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2F" w:rsidRDefault="006D3E2F" w:rsidP="006D3E2F">
      <w:pPr>
        <w:rPr>
          <w:rFonts w:cstheme="minorHAnsi"/>
          <w:sz w:val="28"/>
        </w:rPr>
      </w:pPr>
      <w:bookmarkStart w:id="0" w:name="_GoBack"/>
      <w:bookmarkEnd w:id="0"/>
      <w:r>
        <w:rPr>
          <w:noProof/>
          <w:lang w:eastAsia="sl-SI"/>
        </w:rPr>
        <w:drawing>
          <wp:anchor distT="0" distB="0" distL="114300" distR="114300" simplePos="0" relativeHeight="251659264" behindDoc="0" locked="0" layoutInCell="1" allowOverlap="1" wp14:anchorId="2F7A89A6" wp14:editId="0AFF81C5">
            <wp:simplePos x="0" y="0"/>
            <wp:positionH relativeFrom="margin">
              <wp:posOffset>3638550</wp:posOffset>
            </wp:positionH>
            <wp:positionV relativeFrom="margin">
              <wp:posOffset>0</wp:posOffset>
            </wp:positionV>
            <wp:extent cx="2152650" cy="1291590"/>
            <wp:effectExtent l="0" t="0" r="0" b="381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52650" cy="129159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28"/>
        </w:rPr>
        <w:t xml:space="preserve">                           </w:t>
      </w:r>
      <w:r>
        <w:rPr>
          <w:rFonts w:ascii="Calibri" w:hAnsi="Calibri" w:cs="Calibri"/>
          <w:noProof/>
          <w:lang w:eastAsia="sl-SI"/>
        </w:rPr>
        <w:drawing>
          <wp:inline distT="0" distB="0" distL="0" distR="0" wp14:anchorId="07221B97" wp14:editId="42892C19">
            <wp:extent cx="2213702" cy="1104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2100" cy="1119074"/>
                    </a:xfrm>
                    <a:prstGeom prst="rect">
                      <a:avLst/>
                    </a:prstGeom>
                    <a:noFill/>
                  </pic:spPr>
                </pic:pic>
              </a:graphicData>
            </a:graphic>
          </wp:inline>
        </w:drawing>
      </w:r>
    </w:p>
    <w:p w:rsidR="006D3E2F" w:rsidRDefault="006D3E2F" w:rsidP="006D3E2F">
      <w:pPr>
        <w:jc w:val="center"/>
        <w:rPr>
          <w:rFonts w:cstheme="minorHAnsi"/>
          <w:sz w:val="28"/>
        </w:rPr>
      </w:pPr>
    </w:p>
    <w:p w:rsidR="006D3E2F" w:rsidRDefault="006D3E2F" w:rsidP="006D3E2F">
      <w:pPr>
        <w:spacing w:after="0"/>
        <w:jc w:val="center"/>
        <w:rPr>
          <w:rFonts w:cstheme="minorHAnsi"/>
          <w:b/>
          <w:sz w:val="28"/>
        </w:rPr>
      </w:pPr>
      <w:r w:rsidRPr="009D58E7">
        <w:rPr>
          <w:rFonts w:cstheme="minorHAnsi"/>
          <w:b/>
          <w:sz w:val="28"/>
        </w:rPr>
        <w:t xml:space="preserve">PROJEKT MREŽA GOZDNIH VRTCEV SLOVENIJE </w:t>
      </w:r>
    </w:p>
    <w:p w:rsidR="006D3E2F" w:rsidRPr="009D58E7" w:rsidRDefault="006D3E2F" w:rsidP="006D3E2F">
      <w:pPr>
        <w:jc w:val="center"/>
        <w:rPr>
          <w:rFonts w:cstheme="minorHAnsi"/>
          <w:b/>
          <w:sz w:val="28"/>
        </w:rPr>
      </w:pPr>
      <w:r>
        <w:rPr>
          <w:rFonts w:cstheme="minorHAnsi"/>
          <w:b/>
          <w:sz w:val="28"/>
        </w:rPr>
        <w:t>V ŠOLSKEM LETU 202</w:t>
      </w:r>
      <w:r w:rsidR="00141A12">
        <w:rPr>
          <w:rFonts w:cstheme="minorHAnsi"/>
          <w:b/>
          <w:sz w:val="28"/>
        </w:rPr>
        <w:t>2</w:t>
      </w:r>
      <w:r>
        <w:rPr>
          <w:rFonts w:cstheme="minorHAnsi"/>
          <w:b/>
          <w:sz w:val="28"/>
        </w:rPr>
        <w:t>/202</w:t>
      </w:r>
      <w:r w:rsidR="00141A12">
        <w:rPr>
          <w:rFonts w:cstheme="minorHAnsi"/>
          <w:b/>
          <w:sz w:val="28"/>
        </w:rPr>
        <w:t>3</w:t>
      </w:r>
    </w:p>
    <w:p w:rsidR="006D3E2F" w:rsidRDefault="006D3E2F" w:rsidP="006D3E2F">
      <w:pPr>
        <w:spacing w:line="276" w:lineRule="auto"/>
        <w:jc w:val="both"/>
        <w:rPr>
          <w:sz w:val="24"/>
        </w:rPr>
      </w:pPr>
      <w:r w:rsidRPr="009D58E7">
        <w:rPr>
          <w:sz w:val="24"/>
        </w:rPr>
        <w:t xml:space="preserve">Poučevanje v naravnih okoljih v neposredni bližini vrtcev in šol je več kot primerno za celostni razvoj otrok, šol in vrtcev ter celotne lokalne skupnosti. Gozdne učilnice in poučevanja na prostem nam namreč nudijo dovolj prostora za akademska znanja, razvoj socialnih veščin, izkušnje, sodelovanje in osebno predanost delu, radovednost, domišljijo in spontane individualne iniciative. Naše bližnje naravno okolje naj postane prostor, kjer lahko razvijamo identiteto, občutek za prostor ter obenem uživamo v prostoru in se seveda vanj vedno znova vračamo. </w:t>
      </w:r>
    </w:p>
    <w:p w:rsidR="006D3E2F" w:rsidRPr="00141A12" w:rsidRDefault="006D3E2F" w:rsidP="006D3E2F">
      <w:pPr>
        <w:spacing w:after="0" w:line="360" w:lineRule="auto"/>
        <w:jc w:val="both"/>
        <w:rPr>
          <w:sz w:val="24"/>
        </w:rPr>
      </w:pPr>
      <w:r w:rsidRPr="00141A12">
        <w:rPr>
          <w:sz w:val="24"/>
        </w:rPr>
        <w:t xml:space="preserve">Kaj v praksi pomeni gozdni vrtec ali gozdna šola? </w:t>
      </w:r>
    </w:p>
    <w:p w:rsidR="006D3E2F" w:rsidRPr="00141A12" w:rsidRDefault="006D3E2F" w:rsidP="006D3E2F">
      <w:pPr>
        <w:spacing w:after="0" w:line="360" w:lineRule="auto"/>
        <w:jc w:val="both"/>
        <w:rPr>
          <w:sz w:val="24"/>
        </w:rPr>
      </w:pPr>
      <w:r w:rsidRPr="00141A12">
        <w:rPr>
          <w:sz w:val="24"/>
        </w:rPr>
        <w:t xml:space="preserve">Pomeni čisto preprosta dejanja: </w:t>
      </w:r>
    </w:p>
    <w:p w:rsidR="006D3E2F" w:rsidRPr="00141A12" w:rsidRDefault="006D3E2F" w:rsidP="00141A12">
      <w:pPr>
        <w:spacing w:after="0" w:line="360" w:lineRule="auto"/>
        <w:rPr>
          <w:sz w:val="24"/>
        </w:rPr>
      </w:pPr>
      <w:r w:rsidRPr="00141A12">
        <w:rPr>
          <w:sz w:val="24"/>
        </w:rPr>
        <w:sym w:font="Symbol" w:char="F0B7"/>
      </w:r>
      <w:r w:rsidRPr="00141A12">
        <w:rPr>
          <w:sz w:val="24"/>
        </w:rPr>
        <w:t xml:space="preserve"> preseliti razred ven; </w:t>
      </w:r>
    </w:p>
    <w:p w:rsidR="006D3E2F" w:rsidRPr="00141A12" w:rsidRDefault="006D3E2F" w:rsidP="00141A12">
      <w:pPr>
        <w:spacing w:after="0" w:line="360" w:lineRule="auto"/>
        <w:rPr>
          <w:sz w:val="24"/>
        </w:rPr>
      </w:pPr>
      <w:r w:rsidRPr="00141A12">
        <w:rPr>
          <w:sz w:val="24"/>
        </w:rPr>
        <w:sym w:font="Symbol" w:char="F0B7"/>
      </w:r>
      <w:r w:rsidRPr="00141A12">
        <w:rPr>
          <w:sz w:val="24"/>
        </w:rPr>
        <w:t xml:space="preserve"> učenje pesmice na travniku; </w:t>
      </w:r>
    </w:p>
    <w:p w:rsidR="006D3E2F" w:rsidRPr="00141A12" w:rsidRDefault="006D3E2F" w:rsidP="00141A12">
      <w:pPr>
        <w:spacing w:after="0" w:line="360" w:lineRule="auto"/>
        <w:rPr>
          <w:sz w:val="24"/>
        </w:rPr>
      </w:pPr>
      <w:r w:rsidRPr="00141A12">
        <w:rPr>
          <w:sz w:val="24"/>
        </w:rPr>
        <w:sym w:font="Symbol" w:char="F0B7"/>
      </w:r>
      <w:r w:rsidRPr="00141A12">
        <w:rPr>
          <w:sz w:val="24"/>
        </w:rPr>
        <w:t xml:space="preserve"> peljati skupino otrok iz vrtca v gozd in ustvariti gozdno igralnico;</w:t>
      </w:r>
    </w:p>
    <w:p w:rsidR="006D3E2F" w:rsidRPr="00141A12" w:rsidRDefault="006D3E2F" w:rsidP="00141A12">
      <w:pPr>
        <w:spacing w:after="0" w:line="360" w:lineRule="auto"/>
        <w:rPr>
          <w:sz w:val="24"/>
        </w:rPr>
      </w:pPr>
      <w:r w:rsidRPr="00141A12">
        <w:rPr>
          <w:sz w:val="24"/>
        </w:rPr>
        <w:sym w:font="Symbol" w:char="F0B7"/>
      </w:r>
      <w:r w:rsidRPr="00141A12">
        <w:rPr>
          <w:sz w:val="24"/>
        </w:rPr>
        <w:t xml:space="preserve"> učiti jih ABC narave;</w:t>
      </w:r>
    </w:p>
    <w:p w:rsidR="006D3E2F" w:rsidRPr="00141A12" w:rsidRDefault="006D3E2F" w:rsidP="00141A12">
      <w:pPr>
        <w:spacing w:after="0" w:line="360" w:lineRule="auto"/>
        <w:rPr>
          <w:sz w:val="24"/>
        </w:rPr>
      </w:pPr>
      <w:r w:rsidRPr="00141A12">
        <w:rPr>
          <w:sz w:val="24"/>
        </w:rPr>
        <w:sym w:font="Symbol" w:char="F0B7"/>
      </w:r>
      <w:r w:rsidRPr="00141A12">
        <w:rPr>
          <w:sz w:val="24"/>
        </w:rPr>
        <w:t xml:space="preserve"> pomagati otrokom, da lažje dosežejo svoje cilje; </w:t>
      </w:r>
    </w:p>
    <w:p w:rsidR="006D3E2F" w:rsidRPr="00141A12" w:rsidRDefault="006D3E2F" w:rsidP="00141A12">
      <w:pPr>
        <w:spacing w:after="0" w:line="360" w:lineRule="auto"/>
        <w:rPr>
          <w:sz w:val="24"/>
        </w:rPr>
      </w:pPr>
      <w:r w:rsidRPr="00141A12">
        <w:rPr>
          <w:sz w:val="24"/>
        </w:rPr>
        <w:sym w:font="Symbol" w:char="F0B7"/>
      </w:r>
      <w:r w:rsidRPr="00141A12">
        <w:rPr>
          <w:sz w:val="24"/>
        </w:rPr>
        <w:t xml:space="preserve"> ustvariti mrežo naravnih lokalnih okolij za učenje. </w:t>
      </w:r>
    </w:p>
    <w:p w:rsidR="006D3E2F" w:rsidRPr="00141A12" w:rsidRDefault="006D3E2F" w:rsidP="00141A12">
      <w:pPr>
        <w:spacing w:after="0"/>
        <w:rPr>
          <w:sz w:val="24"/>
        </w:rPr>
      </w:pPr>
    </w:p>
    <w:p w:rsidR="006D3E2F" w:rsidRPr="00141A12" w:rsidRDefault="006D3E2F" w:rsidP="00141A12">
      <w:pPr>
        <w:rPr>
          <w:sz w:val="24"/>
        </w:rPr>
      </w:pPr>
      <w:r w:rsidRPr="00141A12">
        <w:rPr>
          <w:sz w:val="24"/>
        </w:rPr>
        <w:t xml:space="preserve">Namen in cilji: </w:t>
      </w:r>
    </w:p>
    <w:p w:rsidR="006D3E2F" w:rsidRPr="00141A12" w:rsidRDefault="006D3E2F" w:rsidP="00141A12">
      <w:pPr>
        <w:rPr>
          <w:sz w:val="24"/>
        </w:rPr>
      </w:pPr>
      <w:r w:rsidRPr="00141A12">
        <w:rPr>
          <w:sz w:val="24"/>
        </w:rPr>
        <w:t>Uporaba bližnjega gozda oz. naravnega okolja, ki ga izberemo na osnovi kriterijev, kot so dostopnost, zdravje in varnost;</w:t>
      </w:r>
    </w:p>
    <w:p w:rsidR="006D3E2F" w:rsidRPr="00141A12" w:rsidRDefault="006D3E2F" w:rsidP="00141A12">
      <w:pPr>
        <w:rPr>
          <w:sz w:val="24"/>
        </w:rPr>
      </w:pPr>
      <w:r w:rsidRPr="00141A12">
        <w:rPr>
          <w:sz w:val="24"/>
        </w:rPr>
        <w:sym w:font="Symbol" w:char="F0B7"/>
      </w:r>
      <w:r w:rsidRPr="00141A12">
        <w:rPr>
          <w:sz w:val="24"/>
        </w:rPr>
        <w:t xml:space="preserve"> redni, pogosti obiski gozda (naravnega okolja) tedensko ali štirinajstdnevno za vrtec skozi celo leto; </w:t>
      </w:r>
    </w:p>
    <w:p w:rsidR="006D3E2F" w:rsidRPr="00141A12" w:rsidRDefault="006D3E2F" w:rsidP="00141A12">
      <w:pPr>
        <w:rPr>
          <w:sz w:val="24"/>
        </w:rPr>
      </w:pPr>
      <w:r w:rsidRPr="00141A12">
        <w:rPr>
          <w:sz w:val="24"/>
        </w:rPr>
        <w:sym w:font="Symbol" w:char="F0B7"/>
      </w:r>
      <w:r w:rsidRPr="00141A12">
        <w:rPr>
          <w:sz w:val="24"/>
        </w:rPr>
        <w:t xml:space="preserve"> pri dejavnostih upoštevamo zmožnosti otrok in njihove individualne lastnosti;</w:t>
      </w:r>
    </w:p>
    <w:p w:rsidR="00141A12" w:rsidRDefault="006D3E2F" w:rsidP="00141A12">
      <w:pPr>
        <w:rPr>
          <w:sz w:val="24"/>
        </w:rPr>
      </w:pPr>
      <w:r w:rsidRPr="00141A12">
        <w:rPr>
          <w:sz w:val="24"/>
        </w:rPr>
        <w:sym w:font="Symbol" w:char="F0B7"/>
      </w:r>
      <w:r w:rsidRPr="00141A12">
        <w:rPr>
          <w:sz w:val="24"/>
        </w:rPr>
        <w:t xml:space="preserve"> raziskovanje in učenje ima značilnosti odprtega učenja; </w:t>
      </w:r>
    </w:p>
    <w:p w:rsidR="00141A12" w:rsidRPr="00141A12" w:rsidRDefault="00141A12" w:rsidP="00141A12">
      <w:pPr>
        <w:pStyle w:val="Odstavekseznama"/>
        <w:numPr>
          <w:ilvl w:val="0"/>
          <w:numId w:val="7"/>
        </w:numPr>
        <w:ind w:left="142" w:hanging="142"/>
        <w:rPr>
          <w:sz w:val="24"/>
        </w:rPr>
      </w:pPr>
      <w:r w:rsidRPr="00141A12">
        <w:rPr>
          <w:sz w:val="24"/>
        </w:rPr>
        <w:t>nadgradnja gozdne igralnice v sodelovanju s starši, otroci, hišnikom,…</w:t>
      </w:r>
    </w:p>
    <w:p w:rsidR="006D3E2F" w:rsidRDefault="006D3E2F" w:rsidP="00141A12">
      <w:pPr>
        <w:rPr>
          <w:sz w:val="24"/>
        </w:rPr>
      </w:pPr>
      <w:r w:rsidRPr="00141A12">
        <w:rPr>
          <w:sz w:val="24"/>
        </w:rPr>
        <w:sym w:font="Symbol" w:char="F0B7"/>
      </w:r>
      <w:r w:rsidRPr="00141A12">
        <w:rPr>
          <w:sz w:val="24"/>
        </w:rPr>
        <w:t xml:space="preserve"> dobro počutje vseh, tudi pedagoškega osebja, v naravnem okolju.</w:t>
      </w:r>
    </w:p>
    <w:p w:rsidR="00141A12" w:rsidRPr="00141A12" w:rsidRDefault="00141A12" w:rsidP="00141A12">
      <w:pPr>
        <w:ind w:left="360"/>
        <w:rPr>
          <w:sz w:val="24"/>
        </w:rPr>
      </w:pPr>
    </w:p>
    <w:p w:rsidR="006D3E2F" w:rsidRPr="00141A12" w:rsidRDefault="006D3E2F" w:rsidP="006D3E2F">
      <w:pPr>
        <w:rPr>
          <w:sz w:val="24"/>
          <w:szCs w:val="24"/>
        </w:rPr>
      </w:pPr>
    </w:p>
    <w:p w:rsidR="006D3E2F" w:rsidRPr="00141A12" w:rsidRDefault="006D3E2F" w:rsidP="006D3E2F">
      <w:pPr>
        <w:rPr>
          <w:sz w:val="24"/>
          <w:szCs w:val="24"/>
        </w:rPr>
      </w:pPr>
      <w:r w:rsidRPr="00141A12">
        <w:rPr>
          <w:sz w:val="24"/>
          <w:szCs w:val="24"/>
        </w:rPr>
        <w:t>Vodja projekta Anita Žižek.</w:t>
      </w:r>
    </w:p>
    <w:p w:rsidR="00196D08" w:rsidRDefault="00196D08"/>
    <w:sectPr w:rsidR="00196D08" w:rsidSect="009D58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517"/>
    <w:multiLevelType w:val="hybridMultilevel"/>
    <w:tmpl w:val="8EBE81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632091"/>
    <w:multiLevelType w:val="hybridMultilevel"/>
    <w:tmpl w:val="06368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DA31F8"/>
    <w:multiLevelType w:val="hybridMultilevel"/>
    <w:tmpl w:val="5D24A6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28643F"/>
    <w:multiLevelType w:val="hybridMultilevel"/>
    <w:tmpl w:val="FD041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F566AB"/>
    <w:multiLevelType w:val="hybridMultilevel"/>
    <w:tmpl w:val="ED2419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003804"/>
    <w:multiLevelType w:val="hybridMultilevel"/>
    <w:tmpl w:val="3E664B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E12125"/>
    <w:multiLevelType w:val="hybridMultilevel"/>
    <w:tmpl w:val="84727A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2F"/>
    <w:rsid w:val="00013BA4"/>
    <w:rsid w:val="00141A12"/>
    <w:rsid w:val="00196D08"/>
    <w:rsid w:val="006D3E2F"/>
    <w:rsid w:val="00E862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44516-9FDE-4174-9B42-3A335B32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3E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1A12"/>
    <w:pPr>
      <w:ind w:left="720"/>
      <w:contextualSpacing/>
    </w:pPr>
  </w:style>
  <w:style w:type="paragraph" w:styleId="Besedilooblaka">
    <w:name w:val="Balloon Text"/>
    <w:basedOn w:val="Navaden"/>
    <w:link w:val="BesedilooblakaZnak"/>
    <w:uiPriority w:val="99"/>
    <w:semiHidden/>
    <w:unhideWhenUsed/>
    <w:rsid w:val="00E862E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86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Vodja VVE</cp:lastModifiedBy>
  <cp:revision>2</cp:revision>
  <cp:lastPrinted>2022-09-19T09:10:00Z</cp:lastPrinted>
  <dcterms:created xsi:type="dcterms:W3CDTF">2022-09-19T09:10:00Z</dcterms:created>
  <dcterms:modified xsi:type="dcterms:W3CDTF">2022-09-19T09:10:00Z</dcterms:modified>
</cp:coreProperties>
</file>